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76570373" w:rsidR="00C46C84" w:rsidRDefault="00896E5F" w:rsidP="00896E5F">
      <w:pPr>
        <w:spacing w:line="480" w:lineRule="auto"/>
        <w:jc w:val="center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C87A36" w:rsidRPr="00C87A36">
        <w:rPr>
          <w:rFonts w:ascii="Times New Roman" w:eastAsia="黑体" w:hAnsi="Times New Roman" w:hint="eastAsia"/>
          <w:spacing w:val="-4"/>
          <w:sz w:val="30"/>
          <w:szCs w:val="30"/>
        </w:rPr>
        <w:t>双乙酰酒石酸单双甘油酯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4AAA963A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C87A36" w:rsidRPr="00C87A36">
        <w:rPr>
          <w:rFonts w:ascii="Times New Roman" w:eastAsia="黑体" w:hAnsi="Times New Roman"/>
          <w:spacing w:val="-4"/>
          <w:sz w:val="30"/>
          <w:szCs w:val="30"/>
        </w:rPr>
        <w:t>GB 25539-2010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3A18C160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2B00C6">
        <w:rPr>
          <w:rFonts w:ascii="黑体" w:eastAsia="黑体" w:hAnsi="黑体"/>
        </w:rPr>
        <w:t>3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68826D04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C87A36" w:rsidRPr="00C87A36">
        <w:rPr>
          <w:rFonts w:ascii="Times New Roman" w:hAnsi="Times New Roman" w:hint="eastAsia"/>
          <w:szCs w:val="21"/>
        </w:rPr>
        <w:t>双乙酰酒石酸单双甘油酯</w:t>
      </w:r>
      <w:r w:rsidRPr="00883515">
        <w:rPr>
          <w:rFonts w:ascii="Times New Roman" w:hAnsi="Times New Roman" w:hint="eastAsia"/>
          <w:szCs w:val="21"/>
        </w:rPr>
        <w:t>产品应以符合本标准的</w:t>
      </w:r>
      <w:r w:rsidR="00C87A36" w:rsidRPr="00C87A36">
        <w:rPr>
          <w:rFonts w:ascii="Times New Roman" w:hAnsi="Times New Roman" w:hint="eastAsia"/>
          <w:szCs w:val="21"/>
        </w:rPr>
        <w:t>双乙酰酒石酸单双甘油酯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抗氧化剂、酸度调节剂、</w:t>
      </w:r>
      <w:r w:rsidR="00A660D1">
        <w:rPr>
          <w:rFonts w:ascii="Times New Roman" w:hAnsi="Times New Roman" w:hint="eastAsia"/>
          <w:szCs w:val="21"/>
        </w:rPr>
        <w:t>抗结剂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  <w:r w:rsidR="00C87A36" w:rsidRPr="00C87A36">
        <w:rPr>
          <w:rFonts w:ascii="Times New Roman" w:hAnsi="Times New Roman" w:hint="eastAsia"/>
          <w:szCs w:val="21"/>
        </w:rPr>
        <w:t xml:space="preserve"> </w:t>
      </w:r>
      <w:r w:rsidR="00C87A36">
        <w:rPr>
          <w:rFonts w:ascii="Times New Roman" w:hAnsi="Times New Roman" w:hint="eastAsia"/>
          <w:szCs w:val="21"/>
        </w:rPr>
        <w:t>，并对表</w:t>
      </w:r>
      <w:r w:rsidR="00C87A36">
        <w:rPr>
          <w:rFonts w:ascii="Times New Roman" w:hAnsi="Times New Roman" w:hint="eastAsia"/>
          <w:szCs w:val="21"/>
        </w:rPr>
        <w:t>2</w:t>
      </w:r>
      <w:r w:rsidR="00C87A36">
        <w:rPr>
          <w:rFonts w:ascii="Times New Roman" w:hAnsi="Times New Roman" w:hint="eastAsia"/>
          <w:szCs w:val="21"/>
        </w:rPr>
        <w:t>中</w:t>
      </w:r>
      <w:r w:rsidR="00C87A36">
        <w:rPr>
          <w:rFonts w:ascii="Times New Roman" w:hAnsi="Times New Roman" w:hint="eastAsia"/>
          <w:szCs w:val="21"/>
        </w:rPr>
        <w:t>总甘油、总乙酸</w:t>
      </w:r>
      <w:r w:rsidR="00C87A36">
        <w:rPr>
          <w:rFonts w:ascii="Times New Roman" w:hAnsi="Times New Roman" w:hint="eastAsia"/>
          <w:szCs w:val="21"/>
        </w:rPr>
        <w:t>和灼烧残渣指标加注“</w:t>
      </w:r>
      <w:r w:rsidR="00C87A36">
        <w:rPr>
          <w:rFonts w:ascii="Times New Roman" w:hAnsi="Times New Roman"/>
          <w:szCs w:val="21"/>
        </w:rPr>
        <w:t>b</w:t>
      </w:r>
      <w:r w:rsidR="00C87A36">
        <w:rPr>
          <w:rFonts w:ascii="Times New Roman" w:hAnsi="Times New Roman" w:hint="eastAsia"/>
          <w:szCs w:val="21"/>
        </w:rPr>
        <w:t>”，增加表的脚注内容“商品化的</w:t>
      </w:r>
      <w:r w:rsidR="00C87A36" w:rsidRPr="00C87A36">
        <w:rPr>
          <w:rFonts w:ascii="Times New Roman" w:hAnsi="Times New Roman" w:hint="eastAsia"/>
          <w:szCs w:val="21"/>
        </w:rPr>
        <w:t>双乙酰酒石酸单双甘油酯</w:t>
      </w:r>
      <w:r w:rsidR="00C87A36">
        <w:rPr>
          <w:rFonts w:ascii="Times New Roman" w:hAnsi="Times New Roman" w:hint="eastAsia"/>
          <w:szCs w:val="21"/>
        </w:rPr>
        <w:t>产品不适用”。</w:t>
      </w:r>
    </w:p>
    <w:p w14:paraId="7285ECB7" w14:textId="77777777" w:rsidR="00F32C49" w:rsidRPr="00B936C8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F5E6" w14:textId="77777777" w:rsidR="00891704" w:rsidRDefault="00891704" w:rsidP="00C955B7">
      <w:r>
        <w:separator/>
      </w:r>
    </w:p>
  </w:endnote>
  <w:endnote w:type="continuationSeparator" w:id="0">
    <w:p w14:paraId="751DC4A0" w14:textId="77777777" w:rsidR="00891704" w:rsidRDefault="00891704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CA0A8" w14:textId="77777777" w:rsidR="00891704" w:rsidRDefault="00891704" w:rsidP="00C955B7">
      <w:r>
        <w:separator/>
      </w:r>
    </w:p>
  </w:footnote>
  <w:footnote w:type="continuationSeparator" w:id="0">
    <w:p w14:paraId="59A2C955" w14:textId="77777777" w:rsidR="00891704" w:rsidRDefault="00891704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8394D"/>
    <w:rsid w:val="00587542"/>
    <w:rsid w:val="005A1997"/>
    <w:rsid w:val="005A5A67"/>
    <w:rsid w:val="005F6B15"/>
    <w:rsid w:val="00614A30"/>
    <w:rsid w:val="006162D6"/>
    <w:rsid w:val="00622418"/>
    <w:rsid w:val="0062754A"/>
    <w:rsid w:val="00662E69"/>
    <w:rsid w:val="006B2F59"/>
    <w:rsid w:val="006D5B36"/>
    <w:rsid w:val="00710C0A"/>
    <w:rsid w:val="00747939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1704"/>
    <w:rsid w:val="00896E5F"/>
    <w:rsid w:val="00897C3E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87A36"/>
    <w:rsid w:val="00C905C0"/>
    <w:rsid w:val="00C955B7"/>
    <w:rsid w:val="00C975C9"/>
    <w:rsid w:val="00CB6068"/>
    <w:rsid w:val="00CE56EC"/>
    <w:rsid w:val="00CF4EED"/>
    <w:rsid w:val="00CF6BC8"/>
    <w:rsid w:val="00D17B7C"/>
    <w:rsid w:val="00D2417C"/>
    <w:rsid w:val="00DA22A5"/>
    <w:rsid w:val="00DB176A"/>
    <w:rsid w:val="00DB3780"/>
    <w:rsid w:val="00DC1011"/>
    <w:rsid w:val="00DC1C91"/>
    <w:rsid w:val="00DE11F2"/>
    <w:rsid w:val="00DF1E4E"/>
    <w:rsid w:val="00E15955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2</cp:revision>
  <cp:lastPrinted>2014-11-20T07:58:00Z</cp:lastPrinted>
  <dcterms:created xsi:type="dcterms:W3CDTF">2023-10-09T04:51:00Z</dcterms:created>
  <dcterms:modified xsi:type="dcterms:W3CDTF">2023-10-09T04:51:00Z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